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CD4F" w14:textId="77777777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4508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C720A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07FFDA8E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558C720A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07FFDA8E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A186C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62D5D" w14:textId="77777777" w:rsidR="002C2971" w:rsidRDefault="002C2971"/>
    <w:p w14:paraId="67E6FE35" w14:textId="77777777" w:rsidR="002C2971" w:rsidRDefault="00E53D72" w:rsidP="002C2971">
      <w:pPr>
        <w:pStyle w:val="Heading1"/>
      </w:pPr>
      <w:r>
        <w:t>Beta readers</w:t>
      </w:r>
    </w:p>
    <w:p w14:paraId="23B324A7" w14:textId="77777777" w:rsidR="002C2971" w:rsidRDefault="00E53D72" w:rsidP="002C2971">
      <w:r>
        <w:t>Who might you invite to be your beta readers?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441"/>
        <w:gridCol w:w="3067"/>
      </w:tblGrid>
      <w:tr w:rsidR="00E53D72" w:rsidRPr="00E53D72" w14:paraId="71429ECE" w14:textId="77777777" w:rsidTr="00E53D72">
        <w:tc>
          <w:tcPr>
            <w:tcW w:w="2254" w:type="dxa"/>
          </w:tcPr>
          <w:p w14:paraId="2A91D5A3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37BDA62E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Position</w:t>
            </w:r>
          </w:p>
        </w:tc>
        <w:tc>
          <w:tcPr>
            <w:tcW w:w="1441" w:type="dxa"/>
          </w:tcPr>
          <w:p w14:paraId="019D15FF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Phone</w:t>
            </w:r>
          </w:p>
        </w:tc>
        <w:tc>
          <w:tcPr>
            <w:tcW w:w="3067" w:type="dxa"/>
          </w:tcPr>
          <w:p w14:paraId="02617E9B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Email</w:t>
            </w:r>
          </w:p>
        </w:tc>
      </w:tr>
      <w:tr w:rsidR="00E53D72" w:rsidRPr="00E53D72" w14:paraId="09CE0139" w14:textId="77777777" w:rsidTr="00E53D72">
        <w:tc>
          <w:tcPr>
            <w:tcW w:w="2254" w:type="dxa"/>
          </w:tcPr>
          <w:p w14:paraId="23D32767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69B6E8F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43ED637A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050E1F28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536DD99B" w14:textId="77777777" w:rsidTr="00E53D72">
        <w:tc>
          <w:tcPr>
            <w:tcW w:w="2254" w:type="dxa"/>
          </w:tcPr>
          <w:p w14:paraId="3F11AA52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3BFD1A0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0D9A5B1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08B6447B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3E8F5AA9" w14:textId="77777777" w:rsidTr="00E53D72">
        <w:tc>
          <w:tcPr>
            <w:tcW w:w="2254" w:type="dxa"/>
          </w:tcPr>
          <w:p w14:paraId="3841EE9E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46BFF09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4E23DBBA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0B15825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598B0AEF" w14:textId="77777777" w:rsidTr="00E53D72">
        <w:tc>
          <w:tcPr>
            <w:tcW w:w="2254" w:type="dxa"/>
          </w:tcPr>
          <w:p w14:paraId="1C95C95B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95A783C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5EC356E8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06E9FC91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19B6BA28" w14:textId="77777777" w:rsidTr="00E53D72">
        <w:tc>
          <w:tcPr>
            <w:tcW w:w="2254" w:type="dxa"/>
          </w:tcPr>
          <w:p w14:paraId="462F5EDF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2576801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0E3DC3C9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728CAC31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446E79F2" w14:textId="77777777" w:rsidTr="00E53D72">
        <w:tc>
          <w:tcPr>
            <w:tcW w:w="2254" w:type="dxa"/>
          </w:tcPr>
          <w:p w14:paraId="121048CE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5C5CA20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5FE7E572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E5A2C9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7EF9D826" w14:textId="77777777" w:rsidTr="00E53D72">
        <w:tc>
          <w:tcPr>
            <w:tcW w:w="2254" w:type="dxa"/>
          </w:tcPr>
          <w:p w14:paraId="5D491CDE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8E55653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712D9AA5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7D92ACB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</w:tbl>
    <w:p w14:paraId="51E635FF" w14:textId="77777777" w:rsidR="0023628C" w:rsidRDefault="0023628C" w:rsidP="002C2971"/>
    <w:p w14:paraId="07B24BC9" w14:textId="77777777" w:rsidR="00E53D72" w:rsidRDefault="00E53D72" w:rsidP="00E53D72">
      <w:pPr>
        <w:pStyle w:val="Heading1"/>
      </w:pPr>
      <w:r>
        <w:t>Beta reader brief</w:t>
      </w:r>
    </w:p>
    <w:p w14:paraId="5E1210D2" w14:textId="77777777" w:rsidR="0023628C" w:rsidRDefault="00E53D72" w:rsidP="002C2971">
      <w:r>
        <w:t>Write what feedback you want from your Beta readers</w:t>
      </w:r>
    </w:p>
    <w:p w14:paraId="761C27F8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65393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30F942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D71E0F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A9116C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0E2C43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C4B985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0DD91D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4F22E9" w14:textId="77777777" w:rsidR="00E53D72" w:rsidRDefault="00E53D72" w:rsidP="00E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FB2021" w14:textId="77777777" w:rsidR="00E53D72" w:rsidRPr="00E53D72" w:rsidRDefault="00E53D72" w:rsidP="00E53D72">
      <w:pPr>
        <w:rPr>
          <w:b/>
          <w:bCs/>
        </w:rPr>
      </w:pPr>
      <w:r w:rsidRPr="00E53D72">
        <w:rPr>
          <w:b/>
          <w:bCs/>
        </w:rPr>
        <w:t xml:space="preserve">Deadline for feedback: </w:t>
      </w:r>
    </w:p>
    <w:sectPr w:rsidR="00E53D72" w:rsidRPr="00E53D72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AA1B" w14:textId="77777777" w:rsidR="00D90431" w:rsidRDefault="00D90431" w:rsidP="006A1948">
      <w:pPr>
        <w:spacing w:after="0" w:line="240" w:lineRule="auto"/>
      </w:pPr>
      <w:r>
        <w:separator/>
      </w:r>
    </w:p>
  </w:endnote>
  <w:endnote w:type="continuationSeparator" w:id="0">
    <w:p w14:paraId="4FE618A3" w14:textId="77777777" w:rsidR="00D90431" w:rsidRDefault="00D90431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0B6C" w14:textId="77777777" w:rsidR="006A1948" w:rsidRDefault="007676AD">
    <w:pPr>
      <w:pStyle w:val="Footer"/>
    </w:pPr>
    <w:r>
      <w:t>Document title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CC91" w14:textId="77777777" w:rsidR="009C10E2" w:rsidRPr="00607E90" w:rsidRDefault="00E53D72" w:rsidP="00607E90">
    <w:pPr>
      <w:pStyle w:val="Footer"/>
    </w:pPr>
    <w:r>
      <w:t>BETA READER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7ADE" w14:textId="77777777" w:rsidR="00D90431" w:rsidRDefault="00D90431" w:rsidP="006A1948">
      <w:pPr>
        <w:spacing w:after="0" w:line="240" w:lineRule="auto"/>
      </w:pPr>
      <w:r>
        <w:separator/>
      </w:r>
    </w:p>
  </w:footnote>
  <w:footnote w:type="continuationSeparator" w:id="0">
    <w:p w14:paraId="23C72242" w14:textId="77777777" w:rsidR="00D90431" w:rsidRDefault="00D90431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930E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0618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C1"/>
    <w:rsid w:val="000366C1"/>
    <w:rsid w:val="00084899"/>
    <w:rsid w:val="000E1664"/>
    <w:rsid w:val="000E1F14"/>
    <w:rsid w:val="0023628C"/>
    <w:rsid w:val="002C2971"/>
    <w:rsid w:val="002C405C"/>
    <w:rsid w:val="002E530A"/>
    <w:rsid w:val="00401038"/>
    <w:rsid w:val="0048354C"/>
    <w:rsid w:val="004B6BE6"/>
    <w:rsid w:val="00504A80"/>
    <w:rsid w:val="0051363F"/>
    <w:rsid w:val="00607E90"/>
    <w:rsid w:val="0064294C"/>
    <w:rsid w:val="006A1948"/>
    <w:rsid w:val="006A3E5F"/>
    <w:rsid w:val="006B7668"/>
    <w:rsid w:val="006C7457"/>
    <w:rsid w:val="007676AD"/>
    <w:rsid w:val="00785EB1"/>
    <w:rsid w:val="007C1F30"/>
    <w:rsid w:val="00890DB8"/>
    <w:rsid w:val="008A3743"/>
    <w:rsid w:val="008A72DF"/>
    <w:rsid w:val="0092596E"/>
    <w:rsid w:val="00927EB9"/>
    <w:rsid w:val="009C10E2"/>
    <w:rsid w:val="00A27D4D"/>
    <w:rsid w:val="00A65853"/>
    <w:rsid w:val="00A94709"/>
    <w:rsid w:val="00AA611B"/>
    <w:rsid w:val="00AC7B49"/>
    <w:rsid w:val="00B74893"/>
    <w:rsid w:val="00C96712"/>
    <w:rsid w:val="00CC19A8"/>
    <w:rsid w:val="00D74C17"/>
    <w:rsid w:val="00D90431"/>
    <w:rsid w:val="00DA11B1"/>
    <w:rsid w:val="00DE6FD8"/>
    <w:rsid w:val="00E04E78"/>
    <w:rsid w:val="00E4451D"/>
    <w:rsid w:val="00E53D72"/>
    <w:rsid w:val="00F81740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E9102"/>
  <w15:chartTrackingRefBased/>
  <w15:docId w15:val="{99C7AD03-AB31-413E-8662-8A45A572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Insight%208\AGC%20Beta%20readers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Beta readers worksheet</Template>
  <TotalTime>0</TotalTime>
  <Pages>1</Pages>
  <Words>30</Words>
  <Characters>148</Characters>
  <Application>Microsoft Office Word</Application>
  <DocSecurity>0</DocSecurity>
  <Lines>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2</cp:revision>
  <cp:lastPrinted>2026-06-01T07:27:00Z</cp:lastPrinted>
  <dcterms:created xsi:type="dcterms:W3CDTF">2026-06-01T07:26:00Z</dcterms:created>
  <dcterms:modified xsi:type="dcterms:W3CDTF">2026-06-01T07:27:00Z</dcterms:modified>
</cp:coreProperties>
</file>